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D81C" w14:textId="3AFD6D9C" w:rsidR="00165F08" w:rsidRPr="00165F08" w:rsidRDefault="00165F08" w:rsidP="00B5130B">
      <w:pPr>
        <w:pStyle w:val="NormalWeb"/>
        <w:spacing w:before="0" w:beforeAutospacing="0" w:after="0" w:afterAutospacing="0"/>
        <w:jc w:val="center"/>
        <w:rPr>
          <w:rStyle w:val="Strong"/>
          <w:rFonts w:ascii="Calibri" w:eastAsiaTheme="majorEastAsia" w:hAnsi="Calibri" w:cs="Calibri"/>
          <w:sz w:val="28"/>
          <w:szCs w:val="28"/>
        </w:rPr>
      </w:pPr>
      <w:r w:rsidRPr="00165F08">
        <w:rPr>
          <w:rStyle w:val="Strong"/>
          <w:rFonts w:ascii="Calibri" w:eastAsiaTheme="majorEastAsia" w:hAnsi="Calibri" w:cs="Calibri"/>
          <w:sz w:val="28"/>
          <w:szCs w:val="28"/>
        </w:rPr>
        <w:t>Aamal Company Q.P.S.C. Initiates Negotiations to Acquire</w:t>
      </w:r>
    </w:p>
    <w:p w14:paraId="4F65FB7E" w14:textId="32A617AB" w:rsidR="00165F08" w:rsidRPr="00165F08" w:rsidRDefault="00165F08" w:rsidP="00165F08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 w:rsidRPr="00165F08">
        <w:rPr>
          <w:rStyle w:val="Strong"/>
          <w:rFonts w:ascii="Calibri" w:eastAsiaTheme="majorEastAsia" w:hAnsi="Calibri" w:cs="Calibri"/>
          <w:sz w:val="28"/>
          <w:szCs w:val="28"/>
        </w:rPr>
        <w:t>Hepworth PME Qatar</w:t>
      </w:r>
    </w:p>
    <w:p w14:paraId="74172407" w14:textId="7EA66885" w:rsidR="0010462F" w:rsidRPr="00165F08" w:rsidRDefault="00165F08" w:rsidP="00257C1A">
      <w:pPr>
        <w:pStyle w:val="NormalWeb"/>
        <w:jc w:val="both"/>
        <w:rPr>
          <w:rFonts w:ascii="Calibri" w:hAnsi="Calibri" w:cs="Calibri"/>
        </w:rPr>
      </w:pPr>
      <w:r w:rsidRPr="00F32A69">
        <w:rPr>
          <w:rStyle w:val="Emphasis"/>
          <w:rFonts w:ascii="Calibri" w:eastAsiaTheme="majorEastAsia" w:hAnsi="Calibri" w:cs="Calibri"/>
          <w:b/>
          <w:bCs/>
        </w:rPr>
        <w:t xml:space="preserve">Doha, Qatar – </w:t>
      </w:r>
      <w:r w:rsidR="00BA0945" w:rsidRPr="00F32A69">
        <w:rPr>
          <w:rStyle w:val="Emphasis"/>
          <w:rFonts w:ascii="Calibri" w:eastAsiaTheme="majorEastAsia" w:hAnsi="Calibri" w:cs="Calibri"/>
          <w:b/>
          <w:bCs/>
        </w:rPr>
        <w:t xml:space="preserve">17 </w:t>
      </w:r>
      <w:r w:rsidR="0008257C" w:rsidRPr="00F32A69">
        <w:rPr>
          <w:rStyle w:val="Emphasis"/>
          <w:rFonts w:ascii="Calibri" w:eastAsiaTheme="majorEastAsia" w:hAnsi="Calibri" w:cs="Calibri"/>
          <w:b/>
          <w:bCs/>
        </w:rPr>
        <w:t>June</w:t>
      </w:r>
      <w:r w:rsidRPr="00F32A69">
        <w:rPr>
          <w:rStyle w:val="Emphasis"/>
          <w:rFonts w:ascii="Calibri" w:eastAsiaTheme="majorEastAsia" w:hAnsi="Calibri" w:cs="Calibri"/>
          <w:b/>
          <w:bCs/>
        </w:rPr>
        <w:t xml:space="preserve"> 2025</w:t>
      </w:r>
      <w:r w:rsidR="0008257C" w:rsidRPr="00F32A69">
        <w:rPr>
          <w:rStyle w:val="Emphasis"/>
          <w:rFonts w:ascii="Calibri" w:eastAsiaTheme="majorEastAsia" w:hAnsi="Calibri" w:cs="Calibri"/>
          <w:b/>
          <w:bCs/>
        </w:rPr>
        <w:t>:</w:t>
      </w:r>
      <w:r w:rsidRPr="00165F08">
        <w:rPr>
          <w:rFonts w:ascii="Calibri" w:hAnsi="Calibri" w:cs="Calibri"/>
        </w:rPr>
        <w:t xml:space="preserve">  </w:t>
      </w:r>
      <w:r w:rsidRPr="00165F08">
        <w:rPr>
          <w:rStyle w:val="relative"/>
          <w:rFonts w:ascii="Calibri" w:eastAsiaTheme="majorEastAsia" w:hAnsi="Calibri" w:cs="Calibri"/>
        </w:rPr>
        <w:t>Aamal Company Q.P.S.C. (“Aamal”), one of the region’s leading diversified companies, announces that it has commenced negotiations to acquire</w:t>
      </w:r>
      <w:r w:rsidR="00257C1A">
        <w:rPr>
          <w:rStyle w:val="relative"/>
          <w:rFonts w:ascii="Calibri" w:eastAsiaTheme="majorEastAsia" w:hAnsi="Calibri" w:cs="Calibri"/>
        </w:rPr>
        <w:t xml:space="preserve"> </w:t>
      </w:r>
      <w:r w:rsidR="00257C1A" w:rsidRPr="00257C1A">
        <w:rPr>
          <w:rFonts w:ascii="Calibri" w:eastAsiaTheme="majorEastAsia" w:hAnsi="Calibri" w:cs="Calibri"/>
        </w:rPr>
        <w:t xml:space="preserve">a stake in or the entirety of </w:t>
      </w:r>
      <w:r w:rsidRPr="00165F08">
        <w:rPr>
          <w:rStyle w:val="relative"/>
          <w:rFonts w:ascii="Calibri" w:eastAsiaTheme="majorEastAsia" w:hAnsi="Calibri" w:cs="Calibri"/>
        </w:rPr>
        <w:t>Hepworth PME Qatar W.L.L.</w:t>
      </w:r>
      <w:r w:rsidRPr="00165F08">
        <w:rPr>
          <w:rFonts w:ascii="Calibri" w:hAnsi="Calibri" w:cs="Calibri"/>
        </w:rPr>
        <w:t xml:space="preserve"> </w:t>
      </w:r>
      <w:r w:rsidR="0010462F" w:rsidRPr="0010462F">
        <w:rPr>
          <w:rFonts w:ascii="Calibri" w:hAnsi="Calibri" w:cs="Calibri"/>
        </w:rPr>
        <w:t>It should be noted that the ownership of the target company is split between a related party and an unrelated party</w:t>
      </w:r>
      <w:r w:rsidR="00CE5D2A">
        <w:rPr>
          <w:rFonts w:ascii="Calibri" w:hAnsi="Calibri" w:cs="Calibri"/>
        </w:rPr>
        <w:t>,</w:t>
      </w:r>
      <w:r w:rsidR="0010462F" w:rsidRPr="0010462F">
        <w:rPr>
          <w:rFonts w:ascii="Calibri" w:hAnsi="Calibri" w:cs="Calibri"/>
        </w:rPr>
        <w:t xml:space="preserve"> and that the acquisition will be through </w:t>
      </w:r>
      <w:r w:rsidR="0010462F">
        <w:rPr>
          <w:rFonts w:ascii="Calibri" w:hAnsi="Calibri" w:cs="Calibri"/>
        </w:rPr>
        <w:t xml:space="preserve">one of Aamal Company’s </w:t>
      </w:r>
      <w:r w:rsidR="0010462F" w:rsidRPr="0010462F">
        <w:rPr>
          <w:rFonts w:ascii="Calibri" w:hAnsi="Calibri" w:cs="Calibri"/>
        </w:rPr>
        <w:t>subsidiar</w:t>
      </w:r>
      <w:r w:rsidR="0010462F">
        <w:rPr>
          <w:rFonts w:ascii="Calibri" w:hAnsi="Calibri" w:cs="Calibri"/>
        </w:rPr>
        <w:t>ies</w:t>
      </w:r>
      <w:r w:rsidR="0010462F" w:rsidRPr="0010462F">
        <w:rPr>
          <w:rFonts w:ascii="Calibri" w:hAnsi="Calibri" w:cs="Calibri"/>
        </w:rPr>
        <w:t>.</w:t>
      </w:r>
    </w:p>
    <w:p w14:paraId="5F6A4A82" w14:textId="1341CB27" w:rsidR="00165F08" w:rsidRPr="00165F08" w:rsidRDefault="00165F08" w:rsidP="00F32A69">
      <w:pPr>
        <w:pStyle w:val="NormalWeb"/>
        <w:jc w:val="both"/>
        <w:rPr>
          <w:rFonts w:ascii="Calibri" w:hAnsi="Calibri" w:cs="Calibri"/>
        </w:rPr>
      </w:pPr>
      <w:r w:rsidRPr="00165F08">
        <w:rPr>
          <w:rStyle w:val="relative"/>
          <w:rFonts w:ascii="Calibri" w:eastAsiaTheme="majorEastAsia" w:hAnsi="Calibri" w:cs="Calibri"/>
        </w:rPr>
        <w:t>Established in 2003, Hepworth PME Qatar is a leading manufacturer and supplier of high-quality thermoplastic piping systems, serving Qatar’s building and construction, civil engineering, and industrial sectors.</w:t>
      </w:r>
      <w:r w:rsidRPr="00165F08">
        <w:rPr>
          <w:rFonts w:ascii="Calibri" w:hAnsi="Calibri" w:cs="Calibri"/>
        </w:rPr>
        <w:t xml:space="preserve"> </w:t>
      </w:r>
      <w:r w:rsidRPr="00165F08">
        <w:rPr>
          <w:rStyle w:val="relative"/>
          <w:rFonts w:ascii="Calibri" w:eastAsiaTheme="majorEastAsia" w:hAnsi="Calibri" w:cs="Calibri"/>
        </w:rPr>
        <w:t xml:space="preserve">The </w:t>
      </w:r>
      <w:r w:rsidR="00CE5D2A">
        <w:rPr>
          <w:rStyle w:val="relative"/>
          <w:rFonts w:ascii="Calibri" w:eastAsiaTheme="majorEastAsia" w:hAnsi="Calibri" w:cs="Calibri"/>
        </w:rPr>
        <w:t>C</w:t>
      </w:r>
      <w:r w:rsidRPr="00165F08">
        <w:rPr>
          <w:rStyle w:val="relative"/>
          <w:rFonts w:ascii="Calibri" w:eastAsiaTheme="majorEastAsia" w:hAnsi="Calibri" w:cs="Calibri"/>
        </w:rPr>
        <w:t>ompany offers comprehensive piping solutions, including pipes, fittings, valves, pumps, measurement and control systems, and jointing equipment and accessories</w:t>
      </w:r>
      <w:r w:rsidR="0008257C">
        <w:rPr>
          <w:rStyle w:val="relative"/>
          <w:rFonts w:ascii="Calibri" w:eastAsiaTheme="majorEastAsia" w:hAnsi="Calibri" w:cs="Calibri"/>
        </w:rPr>
        <w:t>.</w:t>
      </w:r>
      <w:r w:rsidRPr="00165F08">
        <w:rPr>
          <w:rFonts w:ascii="Calibri" w:hAnsi="Calibri" w:cs="Calibri"/>
        </w:rPr>
        <w:t xml:space="preserve"> </w:t>
      </w:r>
    </w:p>
    <w:p w14:paraId="0BB952A5" w14:textId="398777E8" w:rsidR="00165F08" w:rsidRPr="00165F08" w:rsidRDefault="00165F08" w:rsidP="00F32A69">
      <w:pPr>
        <w:pStyle w:val="NormalWeb"/>
        <w:jc w:val="both"/>
        <w:rPr>
          <w:rFonts w:ascii="Calibri" w:hAnsi="Calibri" w:cs="Calibri"/>
        </w:rPr>
      </w:pPr>
      <w:r w:rsidRPr="00165F08">
        <w:rPr>
          <w:rStyle w:val="relative"/>
          <w:rFonts w:ascii="Calibri" w:eastAsiaTheme="majorEastAsia" w:hAnsi="Calibri" w:cs="Calibri"/>
        </w:rPr>
        <w:t>This potential acquisition aligns with Aamal’s strategic objective to expand its industrial manufacturing segment, enhancing its product portfolio and market presence in line with Qatar’s National Vision 2030.</w:t>
      </w:r>
      <w:r w:rsidRPr="00165F08">
        <w:rPr>
          <w:rFonts w:ascii="Calibri" w:hAnsi="Calibri" w:cs="Calibri"/>
        </w:rPr>
        <w:t xml:space="preserve"> </w:t>
      </w:r>
    </w:p>
    <w:p w14:paraId="5FA42941" w14:textId="77777777" w:rsidR="00165F08" w:rsidRDefault="00165F08" w:rsidP="00F32A69">
      <w:pPr>
        <w:pStyle w:val="NormalWeb"/>
        <w:jc w:val="both"/>
        <w:rPr>
          <w:rStyle w:val="relative"/>
          <w:rFonts w:ascii="Calibri" w:eastAsiaTheme="majorEastAsia" w:hAnsi="Calibri" w:cs="Calibri"/>
        </w:rPr>
      </w:pPr>
      <w:r w:rsidRPr="00165F08">
        <w:rPr>
          <w:rStyle w:val="relative"/>
          <w:rFonts w:ascii="Calibri" w:eastAsiaTheme="majorEastAsia" w:hAnsi="Calibri" w:cs="Calibri"/>
        </w:rPr>
        <w:t>Further disclosures will be made as negotiations progress and in accordance with regulatory requirements.</w:t>
      </w:r>
    </w:p>
    <w:p w14:paraId="2E49A3BC" w14:textId="04457015" w:rsidR="007D1284" w:rsidRPr="00B5130B" w:rsidRDefault="00F32A69" w:rsidP="00B5130B">
      <w:pPr>
        <w:pStyle w:val="NormalWeb"/>
        <w:jc w:val="center"/>
        <w:rPr>
          <w:rFonts w:ascii="Calibri" w:eastAsiaTheme="majorEastAsia" w:hAnsi="Calibri" w:cs="Calibri"/>
          <w:rtl/>
        </w:rPr>
      </w:pPr>
      <w:r>
        <w:rPr>
          <w:rStyle w:val="relative"/>
          <w:rFonts w:ascii="Calibri" w:eastAsiaTheme="majorEastAsia" w:hAnsi="Calibri" w:cs="Calibri"/>
        </w:rPr>
        <w:t>-</w:t>
      </w:r>
      <w:r w:rsidR="0008257C">
        <w:rPr>
          <w:rStyle w:val="relative"/>
          <w:rFonts w:ascii="Calibri" w:eastAsiaTheme="majorEastAsia" w:hAnsi="Calibri" w:cs="Calibri"/>
        </w:rPr>
        <w:t>End</w:t>
      </w:r>
      <w:r>
        <w:rPr>
          <w:rStyle w:val="relative"/>
          <w:rFonts w:ascii="Calibri" w:eastAsiaTheme="majorEastAsia" w:hAnsi="Calibri" w:cs="Calibri"/>
        </w:rPr>
        <w:t>-</w:t>
      </w:r>
    </w:p>
    <w:p w14:paraId="7D66A6A5" w14:textId="337EDFD9" w:rsidR="0091332F" w:rsidRPr="00B5130B" w:rsidRDefault="0091332F" w:rsidP="00B5130B">
      <w:pPr>
        <w:rPr>
          <w:rFonts w:cstheme="minorHAnsi"/>
          <w:b/>
          <w:sz w:val="20"/>
          <w:szCs w:val="20"/>
          <w:u w:val="single"/>
        </w:rPr>
      </w:pPr>
      <w:r w:rsidRPr="002E16FD">
        <w:rPr>
          <w:rFonts w:cstheme="minorHAnsi"/>
          <w:b/>
          <w:sz w:val="20"/>
          <w:szCs w:val="20"/>
          <w:u w:val="single"/>
        </w:rPr>
        <w:t>FURTHER ENQUIRIE</w:t>
      </w:r>
      <w:r w:rsidR="00B5130B">
        <w:rPr>
          <w:rFonts w:cstheme="minorHAnsi"/>
          <w:b/>
          <w:sz w:val="20"/>
          <w:szCs w:val="20"/>
          <w:u w:val="single"/>
        </w:rPr>
        <w:t>S</w:t>
      </w:r>
    </w:p>
    <w:tbl>
      <w:tblPr>
        <w:tblStyle w:val="TableGrid"/>
        <w:tblW w:w="524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1332F" w:rsidRPr="002E16FD" w14:paraId="2D731B67" w14:textId="77777777" w:rsidTr="0091332F">
        <w:tc>
          <w:tcPr>
            <w:tcW w:w="5245" w:type="dxa"/>
          </w:tcPr>
          <w:p w14:paraId="6613FE40" w14:textId="77777777" w:rsidR="0091332F" w:rsidRPr="002E16FD" w:rsidRDefault="0091332F" w:rsidP="00320022">
            <w:pPr>
              <w:spacing w:line="276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E16F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Aamal Company</w:t>
            </w:r>
          </w:p>
          <w:p w14:paraId="280DD643" w14:textId="77777777" w:rsidR="0091332F" w:rsidRPr="002E16FD" w:rsidRDefault="0091332F" w:rsidP="00320022">
            <w:pPr>
              <w:spacing w:line="276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91332F" w:rsidRPr="002E16FD" w14:paraId="381D9DA8" w14:textId="77777777" w:rsidTr="0091332F">
        <w:trPr>
          <w:trHeight w:val="862"/>
        </w:trPr>
        <w:tc>
          <w:tcPr>
            <w:tcW w:w="5245" w:type="dxa"/>
          </w:tcPr>
          <w:p w14:paraId="08BDDD45" w14:textId="77777777" w:rsidR="0091332F" w:rsidRDefault="0091332F" w:rsidP="0032002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E16FD">
              <w:rPr>
                <w:rFonts w:cstheme="minorHAnsi"/>
                <w:color w:val="000000"/>
                <w:sz w:val="20"/>
                <w:szCs w:val="20"/>
              </w:rPr>
              <w:t>Laura Ackel – Corporate Communications Officer</w:t>
            </w:r>
          </w:p>
          <w:p w14:paraId="76DE6838" w14:textId="77777777" w:rsidR="0091332F" w:rsidRPr="002E16FD" w:rsidRDefault="0091332F" w:rsidP="0091332F">
            <w:pPr>
              <w:ind w:right="-108"/>
              <w:rPr>
                <w:rFonts w:cstheme="minorHAnsi"/>
                <w:color w:val="000000"/>
                <w:sz w:val="20"/>
                <w:szCs w:val="20"/>
                <w:lang w:val="fr-FR"/>
              </w:rPr>
            </w:pPr>
            <w:r w:rsidRPr="002E16FD">
              <w:rPr>
                <w:rFonts w:cstheme="minorHAnsi"/>
                <w:color w:val="000000"/>
                <w:sz w:val="20"/>
                <w:szCs w:val="20"/>
                <w:lang w:val="fr-FR"/>
              </w:rPr>
              <w:t xml:space="preserve">E : </w:t>
            </w:r>
            <w:hyperlink r:id="rId6" w:history="1">
              <w:r w:rsidRPr="00F214CC">
                <w:rPr>
                  <w:rStyle w:val="Hyperlink"/>
                  <w:rFonts w:cstheme="minorHAnsi"/>
                  <w:sz w:val="20"/>
                  <w:szCs w:val="20"/>
                  <w:lang w:val="fr-FR"/>
                </w:rPr>
                <w:t>laura.ackel@aamal.qa</w:t>
              </w:r>
            </w:hyperlink>
          </w:p>
          <w:p w14:paraId="33EF02FA" w14:textId="4D512979" w:rsidR="0091332F" w:rsidRPr="002E16FD" w:rsidRDefault="0091332F" w:rsidP="0091332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E16FD">
              <w:rPr>
                <w:rFonts w:cstheme="minorHAnsi"/>
                <w:color w:val="000000"/>
                <w:sz w:val="20"/>
                <w:szCs w:val="20"/>
              </w:rPr>
              <w:t>T: +974 6671 6576</w:t>
            </w:r>
          </w:p>
        </w:tc>
      </w:tr>
    </w:tbl>
    <w:p w14:paraId="055CAB56" w14:textId="77777777" w:rsidR="0091332F" w:rsidRPr="002E16FD" w:rsidRDefault="0091332F" w:rsidP="0091332F">
      <w:pPr>
        <w:jc w:val="both"/>
        <w:rPr>
          <w:rFonts w:cstheme="minorHAnsi"/>
          <w:b/>
          <w:sz w:val="20"/>
          <w:szCs w:val="20"/>
          <w:u w:val="single"/>
        </w:rPr>
      </w:pPr>
    </w:p>
    <w:p w14:paraId="7323D7BF" w14:textId="255E4566" w:rsidR="0091332F" w:rsidRPr="00B5130B" w:rsidRDefault="0091332F" w:rsidP="00B5130B">
      <w:pPr>
        <w:jc w:val="both"/>
        <w:rPr>
          <w:rFonts w:cstheme="minorHAnsi"/>
          <w:b/>
          <w:sz w:val="20"/>
          <w:szCs w:val="20"/>
          <w:u w:val="single"/>
        </w:rPr>
      </w:pPr>
      <w:r w:rsidRPr="002E16FD">
        <w:rPr>
          <w:rFonts w:cstheme="minorHAnsi"/>
          <w:b/>
          <w:sz w:val="20"/>
          <w:szCs w:val="20"/>
          <w:u w:val="single"/>
        </w:rPr>
        <w:t>ABOUT AAMAL COMPANY Q.P.S.C.</w:t>
      </w:r>
    </w:p>
    <w:p w14:paraId="6D815B9A" w14:textId="191EB88F" w:rsidR="0091332F" w:rsidRPr="002E16FD" w:rsidRDefault="0091332F" w:rsidP="00B5130B">
      <w:pPr>
        <w:spacing w:line="276" w:lineRule="auto"/>
        <w:jc w:val="both"/>
        <w:rPr>
          <w:rFonts w:cstheme="minorHAnsi"/>
          <w:sz w:val="20"/>
          <w:szCs w:val="20"/>
        </w:rPr>
      </w:pPr>
      <w:r w:rsidRPr="002E16FD">
        <w:rPr>
          <w:rFonts w:cstheme="minorHAnsi"/>
          <w:sz w:val="20"/>
          <w:szCs w:val="20"/>
        </w:rPr>
        <w:t xml:space="preserve">Aamal is one of the Gulf region’s most diversified conglomerates and has been listed on the Qatar Stock Exchange since December 2007.  </w:t>
      </w:r>
      <w:proofErr w:type="gramStart"/>
      <w:r w:rsidRPr="002E16FD">
        <w:rPr>
          <w:rFonts w:cstheme="minorHAnsi"/>
          <w:sz w:val="20"/>
          <w:szCs w:val="20"/>
        </w:rPr>
        <w:t>As</w:t>
      </w:r>
      <w:proofErr w:type="gramEnd"/>
      <w:r w:rsidRPr="002E16FD">
        <w:rPr>
          <w:rFonts w:cstheme="minorHAnsi"/>
          <w:sz w:val="20"/>
          <w:szCs w:val="20"/>
        </w:rPr>
        <w:t xml:space="preserve"> </w:t>
      </w:r>
      <w:r w:rsidR="00B5130B">
        <w:rPr>
          <w:rFonts w:cstheme="minorHAnsi"/>
          <w:sz w:val="20"/>
          <w:szCs w:val="20"/>
        </w:rPr>
        <w:t xml:space="preserve">17 June </w:t>
      </w:r>
      <w:r w:rsidRPr="00E5622F">
        <w:rPr>
          <w:rFonts w:cstheme="minorHAnsi"/>
          <w:sz w:val="20"/>
          <w:szCs w:val="20"/>
        </w:rPr>
        <w:t>202</w:t>
      </w:r>
      <w:r>
        <w:rPr>
          <w:rFonts w:cstheme="minorHAnsi"/>
          <w:sz w:val="20"/>
          <w:szCs w:val="20"/>
        </w:rPr>
        <w:t>5</w:t>
      </w:r>
      <w:r w:rsidRPr="002E16FD">
        <w:rPr>
          <w:rFonts w:cstheme="minorHAnsi"/>
          <w:sz w:val="20"/>
          <w:szCs w:val="20"/>
        </w:rPr>
        <w:t xml:space="preserve">, the Company had </w:t>
      </w:r>
      <w:r w:rsidR="00B5130B" w:rsidRPr="002E16FD">
        <w:rPr>
          <w:rFonts w:cstheme="minorHAnsi"/>
          <w:sz w:val="20"/>
          <w:szCs w:val="20"/>
        </w:rPr>
        <w:t>market</w:t>
      </w:r>
      <w:r w:rsidRPr="002E16FD">
        <w:rPr>
          <w:rFonts w:cstheme="minorHAnsi"/>
          <w:sz w:val="20"/>
          <w:szCs w:val="20"/>
        </w:rPr>
        <w:t xml:space="preserve"> capitalisation of QAR </w:t>
      </w:r>
      <w:r w:rsidR="00B5130B" w:rsidRPr="00B5130B">
        <w:rPr>
          <w:rFonts w:cstheme="minorHAnsi"/>
          <w:sz w:val="20"/>
          <w:szCs w:val="20"/>
        </w:rPr>
        <w:t>4.91 Bn</w:t>
      </w:r>
      <w:r w:rsidRPr="002E16FD">
        <w:rPr>
          <w:rFonts w:cstheme="minorHAnsi"/>
          <w:sz w:val="20"/>
          <w:szCs w:val="20"/>
        </w:rPr>
        <w:t xml:space="preserve"> (US$</w:t>
      </w:r>
      <w:r w:rsidR="00B5130B" w:rsidRPr="00B5130B">
        <w:rPr>
          <w:rFonts w:cstheme="minorHAnsi"/>
          <w:sz w:val="20"/>
          <w:szCs w:val="20"/>
        </w:rPr>
        <w:t xml:space="preserve"> 1.35 Bn</w:t>
      </w:r>
      <w:r w:rsidRPr="002E16FD">
        <w:rPr>
          <w:rFonts w:cstheme="minorHAnsi"/>
          <w:sz w:val="20"/>
          <w:szCs w:val="20"/>
        </w:rPr>
        <w:t xml:space="preserve">). </w:t>
      </w:r>
    </w:p>
    <w:p w14:paraId="2F7576B1" w14:textId="56C9516C" w:rsidR="0091332F" w:rsidRPr="002E16FD" w:rsidRDefault="0091332F" w:rsidP="00B5130B">
      <w:pPr>
        <w:spacing w:line="276" w:lineRule="auto"/>
        <w:jc w:val="both"/>
        <w:rPr>
          <w:rFonts w:cstheme="minorHAnsi"/>
          <w:sz w:val="20"/>
          <w:szCs w:val="20"/>
        </w:rPr>
      </w:pPr>
      <w:r w:rsidRPr="002E16FD">
        <w:rPr>
          <w:rFonts w:cstheme="minorHAnsi"/>
          <w:sz w:val="20"/>
          <w:szCs w:val="20"/>
        </w:rPr>
        <w:t xml:space="preserve">Aamal’s operations are widely diversified and comprise </w:t>
      </w:r>
      <w:r>
        <w:rPr>
          <w:rFonts w:cstheme="minorHAnsi"/>
          <w:sz w:val="20"/>
          <w:szCs w:val="20"/>
        </w:rPr>
        <w:t>32</w:t>
      </w:r>
      <w:r w:rsidRPr="00CE7CB7">
        <w:rPr>
          <w:rFonts w:cstheme="minorHAnsi"/>
          <w:sz w:val="20"/>
          <w:szCs w:val="20"/>
        </w:rPr>
        <w:t xml:space="preserve"> a</w:t>
      </w:r>
      <w:r w:rsidRPr="002E16FD">
        <w:rPr>
          <w:rFonts w:cstheme="minorHAnsi"/>
          <w:sz w:val="20"/>
          <w:szCs w:val="20"/>
        </w:rPr>
        <w:t xml:space="preserve">ctive business units (subsidiaries and joint ventures) with market leading positions in the key industrial, retail, property, managed services, and medical equipment and pharmaceutical sectors, thereby offering investors a high quality and balanced exposure to Qatar’s wider economic growth and development. </w:t>
      </w:r>
    </w:p>
    <w:p w14:paraId="4857312D" w14:textId="77777777" w:rsidR="0091332F" w:rsidRPr="00D8042C" w:rsidRDefault="0091332F" w:rsidP="0091332F">
      <w:pPr>
        <w:spacing w:line="276" w:lineRule="auto"/>
        <w:rPr>
          <w:rFonts w:cstheme="minorHAnsi"/>
          <w:sz w:val="20"/>
          <w:szCs w:val="20"/>
        </w:rPr>
      </w:pPr>
      <w:r w:rsidRPr="002E16FD">
        <w:rPr>
          <w:rFonts w:cstheme="minorHAnsi"/>
          <w:sz w:val="20"/>
          <w:szCs w:val="20"/>
        </w:rPr>
        <w:t xml:space="preserve">For further information on Aamal Company, please refer to the corporate website: </w:t>
      </w:r>
      <w:hyperlink r:id="rId7" w:history="1">
        <w:r w:rsidRPr="004D283D">
          <w:rPr>
            <w:rStyle w:val="Hyperlink"/>
            <w:rFonts w:cstheme="minorHAnsi"/>
            <w:sz w:val="20"/>
            <w:szCs w:val="20"/>
          </w:rPr>
          <w:t>http://www.aamal.qa</w:t>
        </w:r>
      </w:hyperlink>
    </w:p>
    <w:p w14:paraId="1CDE6C36" w14:textId="77777777" w:rsidR="0091332F" w:rsidRPr="0091332F" w:rsidRDefault="0091332F" w:rsidP="0091332F">
      <w:pPr>
        <w:bidi/>
        <w:jc w:val="right"/>
        <w:rPr>
          <w:rFonts w:ascii="Calibri" w:hAnsi="Calibri" w:cs="Calibri"/>
          <w:sz w:val="24"/>
          <w:szCs w:val="24"/>
        </w:rPr>
      </w:pPr>
    </w:p>
    <w:sectPr w:rsidR="0091332F" w:rsidRPr="0091332F" w:rsidSect="00B5130B">
      <w:headerReference w:type="default" r:id="rId8"/>
      <w:pgSz w:w="12240" w:h="15840"/>
      <w:pgMar w:top="540" w:right="1440" w:bottom="18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0EA0" w14:textId="77777777" w:rsidR="00EB5E45" w:rsidRDefault="00EB5E45" w:rsidP="00EF7A3A">
      <w:pPr>
        <w:spacing w:after="0" w:line="240" w:lineRule="auto"/>
      </w:pPr>
      <w:r>
        <w:separator/>
      </w:r>
    </w:p>
  </w:endnote>
  <w:endnote w:type="continuationSeparator" w:id="0">
    <w:p w14:paraId="328F6DE0" w14:textId="77777777" w:rsidR="00EB5E45" w:rsidRDefault="00EB5E45" w:rsidP="00EF7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D816" w14:textId="77777777" w:rsidR="00EB5E45" w:rsidRDefault="00EB5E45" w:rsidP="00EF7A3A">
      <w:pPr>
        <w:spacing w:after="0" w:line="240" w:lineRule="auto"/>
      </w:pPr>
      <w:r>
        <w:separator/>
      </w:r>
    </w:p>
  </w:footnote>
  <w:footnote w:type="continuationSeparator" w:id="0">
    <w:p w14:paraId="33500C85" w14:textId="77777777" w:rsidR="00EB5E45" w:rsidRDefault="00EB5E45" w:rsidP="00EF7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EF7A3A" w14:paraId="0F162D50" w14:textId="77777777" w:rsidTr="00B5130B">
      <w:trPr>
        <w:trHeight w:val="1620"/>
      </w:trPr>
      <w:tc>
        <w:tcPr>
          <w:tcW w:w="4675" w:type="dxa"/>
        </w:tcPr>
        <w:p w14:paraId="07940401" w14:textId="6D28926D" w:rsidR="00EF7A3A" w:rsidRDefault="0011542E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F8D00FE" wp14:editId="3097DD7D">
                <wp:simplePos x="0" y="0"/>
                <wp:positionH relativeFrom="column">
                  <wp:posOffset>-97155</wp:posOffset>
                </wp:positionH>
                <wp:positionV relativeFrom="paragraph">
                  <wp:posOffset>238125</wp:posOffset>
                </wp:positionV>
                <wp:extent cx="800100" cy="959456"/>
                <wp:effectExtent l="0" t="0" r="0" b="0"/>
                <wp:wrapNone/>
                <wp:docPr id="113161135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36986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959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5" w:type="dxa"/>
        </w:tcPr>
        <w:p w14:paraId="4110341D" w14:textId="2C33A8E3" w:rsidR="00EF7A3A" w:rsidRDefault="00EF7A3A" w:rsidP="00EF7A3A">
          <w:pPr>
            <w:pStyle w:val="Header"/>
            <w:jc w:val="center"/>
          </w:pPr>
        </w:p>
        <w:p w14:paraId="53764E7B" w14:textId="0B7CCE25" w:rsidR="00EF7A3A" w:rsidRDefault="00EF7A3A" w:rsidP="00B5130B">
          <w:pPr>
            <w:pStyle w:val="Header"/>
          </w:pPr>
        </w:p>
        <w:p w14:paraId="546A5A47" w14:textId="4F32FFC0" w:rsidR="00EF7A3A" w:rsidRDefault="00EF7A3A" w:rsidP="00EF7A3A">
          <w:pPr>
            <w:pStyle w:val="Header"/>
            <w:jc w:val="center"/>
          </w:pPr>
        </w:p>
      </w:tc>
    </w:tr>
  </w:tbl>
  <w:p w14:paraId="285C7F74" w14:textId="2460A6A9" w:rsidR="00EF7A3A" w:rsidRDefault="00EF7A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C5"/>
    <w:rsid w:val="00023988"/>
    <w:rsid w:val="00023F76"/>
    <w:rsid w:val="000359BE"/>
    <w:rsid w:val="00035F12"/>
    <w:rsid w:val="00046B05"/>
    <w:rsid w:val="000664A9"/>
    <w:rsid w:val="0008257C"/>
    <w:rsid w:val="000A506E"/>
    <w:rsid w:val="000A7EEF"/>
    <w:rsid w:val="000B4013"/>
    <w:rsid w:val="0010462F"/>
    <w:rsid w:val="001121A0"/>
    <w:rsid w:val="0011542E"/>
    <w:rsid w:val="00131587"/>
    <w:rsid w:val="0014687E"/>
    <w:rsid w:val="00165D63"/>
    <w:rsid w:val="00165F08"/>
    <w:rsid w:val="001A60C5"/>
    <w:rsid w:val="001B798D"/>
    <w:rsid w:val="001D7E85"/>
    <w:rsid w:val="00231C95"/>
    <w:rsid w:val="00235A4B"/>
    <w:rsid w:val="00257C1A"/>
    <w:rsid w:val="002E361A"/>
    <w:rsid w:val="00302631"/>
    <w:rsid w:val="00347ED1"/>
    <w:rsid w:val="0039396A"/>
    <w:rsid w:val="003B6B42"/>
    <w:rsid w:val="00400DED"/>
    <w:rsid w:val="00403FB1"/>
    <w:rsid w:val="00424E63"/>
    <w:rsid w:val="004473A9"/>
    <w:rsid w:val="004A6054"/>
    <w:rsid w:val="004E148E"/>
    <w:rsid w:val="00507638"/>
    <w:rsid w:val="00544C99"/>
    <w:rsid w:val="005A5D49"/>
    <w:rsid w:val="006352C4"/>
    <w:rsid w:val="006438AD"/>
    <w:rsid w:val="00683980"/>
    <w:rsid w:val="006E1209"/>
    <w:rsid w:val="006E7BAA"/>
    <w:rsid w:val="006F079C"/>
    <w:rsid w:val="007115B6"/>
    <w:rsid w:val="00725049"/>
    <w:rsid w:val="00735CAE"/>
    <w:rsid w:val="00792127"/>
    <w:rsid w:val="007966D1"/>
    <w:rsid w:val="007D1284"/>
    <w:rsid w:val="007E7125"/>
    <w:rsid w:val="0082638F"/>
    <w:rsid w:val="00833B5A"/>
    <w:rsid w:val="008343BC"/>
    <w:rsid w:val="0091021A"/>
    <w:rsid w:val="0091332F"/>
    <w:rsid w:val="0092726E"/>
    <w:rsid w:val="00943088"/>
    <w:rsid w:val="009A1692"/>
    <w:rsid w:val="009C24C2"/>
    <w:rsid w:val="00A61D22"/>
    <w:rsid w:val="00AA3B86"/>
    <w:rsid w:val="00AC0D16"/>
    <w:rsid w:val="00AD46D8"/>
    <w:rsid w:val="00B5130B"/>
    <w:rsid w:val="00B65D17"/>
    <w:rsid w:val="00BA0945"/>
    <w:rsid w:val="00BC72E9"/>
    <w:rsid w:val="00BD07D4"/>
    <w:rsid w:val="00BE5B64"/>
    <w:rsid w:val="00C406C2"/>
    <w:rsid w:val="00CE5D2A"/>
    <w:rsid w:val="00D5507E"/>
    <w:rsid w:val="00D75103"/>
    <w:rsid w:val="00DC586A"/>
    <w:rsid w:val="00DF270D"/>
    <w:rsid w:val="00E506F6"/>
    <w:rsid w:val="00E90A27"/>
    <w:rsid w:val="00EB5E45"/>
    <w:rsid w:val="00EB7EE6"/>
    <w:rsid w:val="00EC5912"/>
    <w:rsid w:val="00EF7A3A"/>
    <w:rsid w:val="00F1767B"/>
    <w:rsid w:val="00F32A69"/>
    <w:rsid w:val="00F4646F"/>
    <w:rsid w:val="00F51018"/>
    <w:rsid w:val="00F54589"/>
    <w:rsid w:val="00F7432C"/>
    <w:rsid w:val="00FA44C8"/>
    <w:rsid w:val="00FB427E"/>
    <w:rsid w:val="00FD0C9B"/>
    <w:rsid w:val="00FD75E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40533"/>
  <w15:chartTrackingRefBased/>
  <w15:docId w15:val="{08B23089-5651-4563-8DB5-C4673FBB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5B6"/>
  </w:style>
  <w:style w:type="paragraph" w:styleId="Heading1">
    <w:name w:val="heading 1"/>
    <w:basedOn w:val="Normal"/>
    <w:next w:val="Normal"/>
    <w:link w:val="Heading1Char"/>
    <w:uiPriority w:val="9"/>
    <w:qFormat/>
    <w:rsid w:val="001A6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0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7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A3A"/>
  </w:style>
  <w:style w:type="paragraph" w:styleId="Footer">
    <w:name w:val="footer"/>
    <w:basedOn w:val="Normal"/>
    <w:link w:val="FooterChar"/>
    <w:uiPriority w:val="99"/>
    <w:unhideWhenUsed/>
    <w:rsid w:val="00EF7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A3A"/>
  </w:style>
  <w:style w:type="table" w:styleId="TableGrid">
    <w:name w:val="Table Grid"/>
    <w:basedOn w:val="TableNormal"/>
    <w:rsid w:val="00EF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ext-align-justify">
    <w:name w:val="text-align-justify"/>
    <w:basedOn w:val="Normal"/>
    <w:rsid w:val="0014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B6B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B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C586A"/>
    <w:rPr>
      <w:b/>
      <w:bCs/>
    </w:rPr>
  </w:style>
  <w:style w:type="character" w:customStyle="1" w:styleId="relative">
    <w:name w:val="relative"/>
    <w:basedOn w:val="DefaultParagraphFont"/>
    <w:rsid w:val="00DC586A"/>
  </w:style>
  <w:style w:type="character" w:styleId="Emphasis">
    <w:name w:val="Emphasis"/>
    <w:basedOn w:val="DefaultParagraphFont"/>
    <w:uiPriority w:val="20"/>
    <w:qFormat/>
    <w:rsid w:val="00DC586A"/>
    <w:rPr>
      <w:i/>
      <w:iCs/>
    </w:rPr>
  </w:style>
  <w:style w:type="character" w:customStyle="1" w:styleId="ms-1">
    <w:name w:val="ms-1"/>
    <w:basedOn w:val="DefaultParagraphFont"/>
    <w:rsid w:val="00DC586A"/>
  </w:style>
  <w:style w:type="character" w:customStyle="1" w:styleId="max-w-full">
    <w:name w:val="max-w-full"/>
    <w:basedOn w:val="DefaultParagraphFont"/>
    <w:rsid w:val="00DC586A"/>
  </w:style>
  <w:style w:type="character" w:customStyle="1" w:styleId="-me-1">
    <w:name w:val="-me-1"/>
    <w:basedOn w:val="DefaultParagraphFont"/>
    <w:rsid w:val="00DC5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amal.q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a.ackel@aamal.q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Ackel</dc:creator>
  <cp:keywords/>
  <dc:description/>
  <cp:lastModifiedBy>Zaid Shelleh</cp:lastModifiedBy>
  <cp:revision>11</cp:revision>
  <dcterms:created xsi:type="dcterms:W3CDTF">2025-06-17T10:58:00Z</dcterms:created>
  <dcterms:modified xsi:type="dcterms:W3CDTF">2025-06-18T09:35:00Z</dcterms:modified>
</cp:coreProperties>
</file>